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Пояснительная записка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отчету о реализации муниципальной программы Прокопьевского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«Качество жизни» за 2024 год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течение 2024 года с целью эффективного расходования бюджетных средств и выполнения плана мероприятий, предусмотренных муниципальной программой Прокопьевского городского округа «Качество жизни» (далее – муниципальная программа), Комитетом социальной защиты населения администрации города Прокопьевска осуществлялся постоянный текущий контроль исполнения, вносились необходимые изменения.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освоенных средств в общем объеме средств, предусмотренных на реализацию муниципальной программы за 2024 год составила 99,3%.   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Кассовое исполнение программы в отчетном году составило                                  673 036,9 тыс. руб. (99,3%  от предусмотренных бюджетных ассигнований),              в том числе за счет средств: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местного бюджета – 71 287,9 тыс.руб. (100,0% от предусмотренных бюджетных ассигнований);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бюджета – 12 997,4 тыс.руб. (100,0% от предусмотренных бюджетных ассигнований);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областного бюджета – 570 884,7 тыс.руб. (99,2% от предусмотренных бюджетных ассигнований);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юридических и физических лиц (благотворительные средства и доходы от оказания платных услуг) – 17 866,9 тыс.руб. (100,0% от предусмотренных бюджетных ассигнований).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  <w:shd w:fill="auto" w:val="clear"/>
        </w:rPr>
        <w:t>Коэффициент оценки эффективности муниципальной программы                    1,0 показыва</w:t>
      </w:r>
      <w:r>
        <w:rPr>
          <w:sz w:val="28"/>
          <w:szCs w:val="28"/>
        </w:rPr>
        <w:t xml:space="preserve">ет высокий уровень эффективности реализации муниципальной программы. 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Подпрограмма «Реализация мер социальной поддержки отдельных категорий граждан» исполнена на 97,9%.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Кассовое исполнение подпрограммы в текущем году составило               51 195,6 тыс. руб., за счет средств областного бюджета, что составило 7,6%     от кассового исполнения муниципальной программы в целом.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подпрограмма включает мероприятия, направленные на  социальную поддержку различных категорий граждан (ветераны труда, труженики тыла, реабилитированные лица и лица, признанные пострадавшими от политических репрессий, семьи с детьми и другие категории). </w:t>
      </w:r>
    </w:p>
    <w:p>
      <w:pPr>
        <w:pStyle w:val="Normal"/>
        <w:ind w:firstLine="708"/>
        <w:jc w:val="both"/>
        <w:rPr>
          <w:highlight w:val="none"/>
          <w:shd w:fill="auto" w:val="clear"/>
        </w:rPr>
      </w:pPr>
      <w:r>
        <w:rPr>
          <w:sz w:val="28"/>
          <w:szCs w:val="28"/>
          <w:shd w:fill="auto" w:val="clear"/>
        </w:rPr>
        <w:t xml:space="preserve">Доля расходов на предоставление мер социальной поддержки  отдельным категориям граждан в натуральной форме составила 92 %, что на уровне планового показателя  (92 %). 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Подпрограмма «Развитие социального обслуживания населения» исполнена на </w:t>
      </w:r>
      <w:r>
        <w:rPr>
          <w:sz w:val="28"/>
          <w:szCs w:val="28"/>
        </w:rPr>
        <w:t>99,8</w:t>
      </w:r>
      <w:r>
        <w:rPr>
          <w:sz w:val="28"/>
          <w:szCs w:val="28"/>
        </w:rPr>
        <w:t xml:space="preserve"> %.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Кассовое исполнение подпрограммы в текущем году составило             431 113,6 тыс. руб., в том числе за счет средств: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местного бюджета – 18,2 тыс. руб.;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бюджета – 12 997,4 тыс. руб.;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областного бюджета – 400 231,1 тыс. руб.;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юридических и физических лиц (благотворительные средства и доходы от оказания платных услуг) – 17 866,9 тыс. руб.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Кассовое исполнение составляет 64,1 % от кассового исполнения муниципальной программы в целом.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реализации подпрограммы предусмотрены расходы на обеспечение деятельности учреждений социального обслуживания, предоставление мер социальной поддержки работников муниципальных учреждений социального обслуживания. 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2024 году реализация Указа Президента Российской Федерации                    от 07.05.2012 № 597 «О мероприятиях по реализации государственной социальной политики», в части повышения заработной платы, оставалась одним из основных направлений работы. Отношение средней заработной платы социальных работников к средней заработной плате в регионе составило 90 %.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fill="FFFFFF" w:val="clear"/>
        </w:rPr>
        <w:t xml:space="preserve">В рамках национального проекта «Демография», регионального проекта </w:t>
      </w:r>
      <w:r>
        <w:rPr>
          <w:color w:val="000000"/>
          <w:sz w:val="28"/>
          <w:szCs w:val="28"/>
        </w:rPr>
        <w:t>«Разработка и реализация программы системной поддержки и повышения качества жизни старшего поколения «Старшее поколение»</w:t>
      </w:r>
      <w:r>
        <w:rPr>
          <w:sz w:val="28"/>
          <w:szCs w:val="28"/>
          <w:shd w:fill="FFFFFF" w:val="clear"/>
        </w:rPr>
        <w:t xml:space="preserve"> реализуется система долговременного ухода за инвалидами и пожилыми.</w:t>
      </w:r>
      <w:r>
        <w:rPr>
          <w:color w:val="000000"/>
          <w:sz w:val="28"/>
          <w:szCs w:val="28"/>
        </w:rPr>
        <w:t xml:space="preserve"> Система</w:t>
      </w:r>
      <w:r>
        <w:rPr>
          <w:sz w:val="28"/>
          <w:szCs w:val="28"/>
          <w:shd w:fill="FFFFFF" w:val="clear"/>
        </w:rPr>
        <w:t> обеспечивает сбалансированное социальное обслуживание и медицинскую помощь людям, нуждающимся в долговременном уходе, которые не могут самостоятельно за собой ухаживать,  а также поддерживает их семьи и  учит их оказывать помощь своим близким самостоятельно. За 2024 год на реализацию проекта из средств федерального и областного бюджетов направлено 19 588,5 тыс. руб.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 социального обслуживания населения в отчетном году осталась на уровне 2023 года и составила – 100%.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Доля муниципальных учреждений социального обслуживания, соответствующих установленным стандартам качества социального обслуживания в отчетном году осталась на уровне 2023 года и составила – 100%.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Подпрограмма «Реализация дополнительных мероприятий для граждан, находящихся в трудной жизненной ситуации или нуждающихся в особом участии государства и общества» исполнена на 100%.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Кассовое исполнение подпрограммы в текущем году составило               71 269,7 тыс. руб. за счет средств местного бюджета. 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расходов на реализацию дополнительных мероприятий, направленных на повышение качества жизни населения, в общих расходах муниципальной  программы за 2024 год составила 10,6 % (в 2023 году – 8,4%). </w:t>
      </w:r>
    </w:p>
    <w:p>
      <w:pPr>
        <w:pStyle w:val="Normal"/>
        <w:widowControl w:val="false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подпрограммы направлены на улучшение материального положения отдельных категорий граждан, оказавшихся в трудной жизненной ситуации (усиление адресной поддержки нуждающихся граждан, оказавшихся в трудной жизненной ситуации, применение различных форм поддержки, стимулирующих граждан к выходу из трудной жизненной ситуации) и созданию условий для развития активной жизненной позиции пожилых людей и инвалидов (забота о старшем поколении, повышение заинтересованности и привлечение пожилых людей и инвалидов к активной жизни).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Подпрограмма «Повышение эффективности управления системой социальной поддержки и социального обслуживания» исполнена на 97,8 %.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Кассовое исполнение подпрограммы в текущем году составило             119 458,0 тыс. руб. за счет средств областного бюджета.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Доля расходов на управление системой социальной поддержки и социального обслуживания в общих расходах муниципальной программы в отчетном году  составила 1</w:t>
      </w:r>
      <w:r>
        <w:rPr>
          <w:sz w:val="28"/>
          <w:szCs w:val="28"/>
        </w:rPr>
        <w:t>8</w:t>
      </w:r>
      <w:r>
        <w:rPr>
          <w:sz w:val="28"/>
          <w:szCs w:val="28"/>
        </w:rPr>
        <w:t xml:space="preserve"> %   (в 2023 году – 18 %). 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подпрограммы включают расходы на содержание Комитета социальной защиты населения, необходимые для обеспечения управления сферой социальной защиты (реализация основных направлений и приоритетов единой политики по вопросам социальной поддержки и социального обслуживания населения, организационное и методическое обеспечение развития системы социальной поддержки и социального обслуживания населения, управление подведомственными учреждениями социального обслуживания населения города Прокопьевска).</w:t>
      </w:r>
      <w:bookmarkStart w:id="0" w:name="Par157"/>
      <w:bookmarkEnd w:id="0"/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целом реализация муниципальной программы позволила обеспечить:</w:t>
      </w:r>
    </w:p>
    <w:p>
      <w:pPr>
        <w:pStyle w:val="Normal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сохранение социальной стабильности; обеспечить своевременное и в полном объеме предоставление мер социальной поддержки, социальных выплат и льгот отдельным категориям граждан.</w:t>
      </w:r>
      <w:r>
        <w:rPr>
          <w:color w:val="FF0000"/>
          <w:sz w:val="28"/>
          <w:szCs w:val="28"/>
        </w:rPr>
        <w:t xml:space="preserve">      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Директор муниципальной программы:</w:t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города Прокопьевска</w:t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социальным вопросам                                  </w:t>
        <w:tab/>
        <w:tab/>
        <w:tab/>
        <w:t xml:space="preserve">          </w:t>
      </w:r>
      <w:bookmarkStart w:id="1" w:name="_GoBack"/>
      <w:bookmarkEnd w:id="1"/>
      <w:r>
        <w:rPr>
          <w:sz w:val="28"/>
          <w:szCs w:val="28"/>
        </w:rPr>
        <w:t>О.В.Сергеева</w:t>
      </w:r>
    </w:p>
    <w:p>
      <w:pPr>
        <w:pStyle w:val="ConsPlusNonformat"/>
        <w:ind w:hanging="0"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ind w:hanging="0"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Исполнитель: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Председатель Комитета   </w:t>
        <w:tab/>
        <w:tab/>
        <w:tab/>
        <w:tab/>
        <w:tab/>
        <w:t xml:space="preserve">                    Н.Н. Яркиева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Заместитель председателя                      </w:t>
        <w:tab/>
        <w:tab/>
        <w:tab/>
        <w:tab/>
        <w:t xml:space="preserve">         Т.В. Дрокова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телефон: 8 (3846) 61-23-34</w:t>
      </w:r>
    </w:p>
    <w:sectPr>
      <w:type w:val="nextPage"/>
      <w:pgSz w:w="11906" w:h="16838"/>
      <w:pgMar w:left="1418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PT Astra Serif">
    <w:charset w:val="01"/>
    <w:family w:val="roman"/>
    <w:pitch w:val="default"/>
  </w:font>
  <w:font w:name="Tahoma">
    <w:charset w:val="01"/>
    <w:family w:val="roman"/>
    <w:pitch w:val="default"/>
  </w:font>
  <w:font w:name="Calibri">
    <w:charset w:val="01"/>
    <w:family w:val="roman"/>
    <w:pitch w:val="default"/>
  </w:font>
  <w:font w:name="Arial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5d4f06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Знак"/>
    <w:basedOn w:val="DefaultParagraphFont"/>
    <w:link w:val="PlainText"/>
    <w:qFormat/>
    <w:rsid w:val="00330b89"/>
    <w:rPr>
      <w:rFonts w:ascii="Courier New" w:hAnsi="Courier New"/>
      <w:lang w:val="ru-RU" w:eastAsia="ru-RU" w:bidi="ar-SA"/>
    </w:rPr>
  </w:style>
  <w:style w:type="character" w:styleId="Style15" w:customStyle="1">
    <w:name w:val="Знак Знак"/>
    <w:basedOn w:val="DefaultParagraphFont"/>
    <w:qFormat/>
    <w:rsid w:val="00773908"/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BalloonText">
    <w:name w:val="Balloon Text"/>
    <w:basedOn w:val="Normal"/>
    <w:semiHidden/>
    <w:qFormat/>
    <w:rsid w:val="002259e9"/>
    <w:pPr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Style14"/>
    <w:qFormat/>
    <w:rsid w:val="00330b89"/>
    <w:pPr/>
    <w:rPr>
      <w:rFonts w:ascii="Courier New" w:hAnsi="Courier New"/>
      <w:sz w:val="20"/>
      <w:szCs w:val="20"/>
    </w:rPr>
  </w:style>
  <w:style w:type="paragraph" w:styleId="WW-" w:customStyle="1">
    <w:name w:val="WW-Базовый"/>
    <w:qFormat/>
    <w:rsid w:val="00275b2a"/>
    <w:pPr>
      <w:widowControl/>
      <w:tabs>
        <w:tab w:val="clear" w:pos="708"/>
        <w:tab w:val="left" w:pos="709" w:leader="none"/>
      </w:tabs>
      <w:suppressAutoHyphens w:val="true"/>
      <w:bidi w:val="0"/>
      <w:spacing w:lineRule="atLeast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en-US" w:eastAsia="ar-SA" w:bidi="ar-SA"/>
    </w:rPr>
  </w:style>
  <w:style w:type="paragraph" w:styleId="1" w:customStyle="1">
    <w:name w:val="1"/>
    <w:basedOn w:val="Normal"/>
    <w:qFormat/>
    <w:rsid w:val="00773908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ConsPlusNormal" w:customStyle="1">
    <w:name w:val="ConsPlusNormal"/>
    <w:qFormat/>
    <w:rsid w:val="00773908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Nonformat" w:customStyle="1">
    <w:name w:val="ConsPlusNonformat"/>
    <w:qFormat/>
    <w:rsid w:val="0008169e"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Application>LibreOffice/24.2.3.2$Linux_X86_64 LibreOffice_project/420$Build-2</Application>
  <AppVersion>15.0000</AppVersion>
  <Pages>3</Pages>
  <Words>809</Words>
  <Characters>5877</Characters>
  <CharactersWithSpaces>6930</CharactersWithSpaces>
  <Paragraphs>44</Paragraphs>
  <Company>dszn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2024-03-25T09:10:00Z</dcterms:created>
  <dc:creator>User</dc:creator>
  <dc:description/>
  <dc:language>ru-RU</dc:language>
  <cp:lastModifiedBy/>
  <cp:lastPrinted>2021-03-24T10:12:00Z</cp:lastPrinted>
  <dcterms:modified xsi:type="dcterms:W3CDTF">2025-03-20T11:43:19Z</dcterms:modified>
  <cp:revision>11</cp:revision>
  <dc:subject/>
  <dc:title>Пояснительная записка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